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1016C" w14:textId="4A0C8BC1" w:rsidR="00094D1C" w:rsidRPr="00853916" w:rsidRDefault="00E47D26">
      <w:pPr>
        <w:pStyle w:val="berschrift1"/>
        <w:rPr>
          <w:rFonts w:ascii="Calibri" w:hAnsi="Calibri" w:cs="Calibri"/>
          <w:lang w:val="de-DE"/>
        </w:rPr>
      </w:pPr>
      <w:r w:rsidRPr="00853916">
        <w:rPr>
          <w:rFonts w:ascii="Calibri" w:hAnsi="Calibri" w:cs="Calibri"/>
          <w:lang w:val="de-DE"/>
        </w:rPr>
        <w:t>Wertungskriterien</w:t>
      </w:r>
      <w:r w:rsidR="00440DBF" w:rsidRPr="00853916">
        <w:rPr>
          <w:rFonts w:ascii="Calibri" w:hAnsi="Calibri" w:cs="Calibri"/>
          <w:lang w:val="de-DE"/>
        </w:rPr>
        <w:t xml:space="preserve"> für Los 2 (</w:t>
      </w:r>
      <w:r w:rsidR="00C044F1">
        <w:rPr>
          <w:rFonts w:ascii="Calibri" w:hAnsi="Calibri" w:cs="Calibri"/>
          <w:lang w:val="de-DE"/>
        </w:rPr>
        <w:t xml:space="preserve">Bau &amp; </w:t>
      </w:r>
      <w:r w:rsidR="00440DBF" w:rsidRPr="00853916">
        <w:rPr>
          <w:rFonts w:ascii="Calibri" w:hAnsi="Calibri" w:cs="Calibri"/>
          <w:lang w:val="de-DE"/>
        </w:rPr>
        <w:t>Ladeinfrastruktur)</w:t>
      </w:r>
    </w:p>
    <w:p w14:paraId="424CFCE4" w14:textId="2CB86937" w:rsidR="00E47D26" w:rsidRPr="00853916" w:rsidRDefault="00440DBF" w:rsidP="00E47D26">
      <w:pPr>
        <w:rPr>
          <w:rFonts w:cs="Calibri"/>
          <w:b/>
          <w:bCs/>
          <w:sz w:val="24"/>
          <w:szCs w:val="24"/>
          <w:lang w:val="de-DE"/>
        </w:rPr>
      </w:pPr>
      <w:r w:rsidRPr="00853916">
        <w:rPr>
          <w:rFonts w:cs="Calibri"/>
          <w:lang w:val="de-DE"/>
        </w:rPr>
        <w:br/>
      </w:r>
      <w:r w:rsidRPr="00853916">
        <w:rPr>
          <w:rFonts w:cs="Calibri"/>
          <w:b/>
          <w:bCs/>
          <w:sz w:val="24"/>
          <w:szCs w:val="24"/>
          <w:lang w:val="de-DE"/>
        </w:rPr>
        <w:t>1. Fachtechnische Lösung (40%)</w:t>
      </w:r>
    </w:p>
    <w:p w14:paraId="5D677ED9" w14:textId="77777777" w:rsidR="00E47D26" w:rsidRPr="00853916" w:rsidRDefault="00440DBF" w:rsidP="00E47D26">
      <w:pPr>
        <w:pStyle w:val="Listenabsatz"/>
        <w:numPr>
          <w:ilvl w:val="1"/>
          <w:numId w:val="11"/>
        </w:numPr>
        <w:rPr>
          <w:rFonts w:cs="Calibri"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t>Qualität der technischen Planung und Ausführung (25%)</w:t>
      </w:r>
    </w:p>
    <w:p w14:paraId="621EB0EA" w14:textId="77777777" w:rsidR="00E47D26" w:rsidRPr="00853916" w:rsidRDefault="00440DBF" w:rsidP="00E47D26">
      <w:pPr>
        <w:pStyle w:val="Listenabsatz"/>
        <w:ind w:left="360"/>
        <w:rPr>
          <w:rFonts w:cs="Calibri"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br/>
        <w:t>Erfüllung der technischen Anforderungen: Nachweis, dass die geplante Infrastruktur alle geforderten Spezifikationen erfüllt (z. B. Ladeleistung, Kompatibilität mit Fahrzeugen).</w:t>
      </w:r>
      <w:r w:rsidR="004C18A5" w:rsidRPr="00853916">
        <w:rPr>
          <w:rFonts w:cs="Calibri"/>
          <w:sz w:val="24"/>
          <w:szCs w:val="24"/>
          <w:lang w:val="de-DE"/>
        </w:rPr>
        <w:br/>
      </w:r>
      <w:r w:rsidRPr="00853916">
        <w:rPr>
          <w:rFonts w:cs="Calibri"/>
          <w:sz w:val="24"/>
          <w:szCs w:val="24"/>
          <w:lang w:val="de-DE"/>
        </w:rPr>
        <w:t>Bewertung: Anteil der erfüllten Anforderungen in % (100% Erfüllung = 25 Punkte, anteilig linear bewertet).</w:t>
      </w:r>
    </w:p>
    <w:p w14:paraId="3F984833" w14:textId="77777777" w:rsidR="00E47D26" w:rsidRPr="00853916" w:rsidRDefault="00E47D26" w:rsidP="00E47D26">
      <w:pPr>
        <w:pStyle w:val="Listenabsatz"/>
        <w:ind w:left="360"/>
        <w:rPr>
          <w:rFonts w:cs="Calibri"/>
          <w:sz w:val="24"/>
          <w:szCs w:val="24"/>
          <w:lang w:val="de-DE"/>
        </w:rPr>
      </w:pPr>
    </w:p>
    <w:p w14:paraId="0A230214" w14:textId="1702D128" w:rsidR="00E47D26" w:rsidRPr="00853916" w:rsidRDefault="00925FAA" w:rsidP="00E47D26">
      <w:pPr>
        <w:pStyle w:val="Listenabsatz"/>
        <w:ind w:left="0"/>
        <w:rPr>
          <w:rFonts w:cs="Calibri"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t>1.2 Nachhaltigkeit (15%</w:t>
      </w:r>
      <w:r w:rsidR="00E47D26" w:rsidRPr="00853916">
        <w:rPr>
          <w:rFonts w:cs="Calibri"/>
          <w:sz w:val="24"/>
          <w:szCs w:val="24"/>
          <w:lang w:val="de-DE"/>
        </w:rPr>
        <w:t>)</w:t>
      </w:r>
    </w:p>
    <w:p w14:paraId="0062D31D" w14:textId="77777777" w:rsidR="00E47D26" w:rsidRPr="00853916" w:rsidRDefault="004C18A5" w:rsidP="00E47D26">
      <w:pPr>
        <w:pStyle w:val="Listenabsatz"/>
        <w:ind w:left="0"/>
        <w:rPr>
          <w:rFonts w:cs="Calibri"/>
          <w:b/>
          <w:bCs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br/>
      </w:r>
      <w:r w:rsidR="00925FAA" w:rsidRPr="00853916">
        <w:rPr>
          <w:rFonts w:cs="Calibri"/>
          <w:sz w:val="24"/>
          <w:szCs w:val="24"/>
          <w:lang w:val="de-DE"/>
        </w:rPr>
        <w:t>Wirkungsgrad der Ladeinfrastruktur: Nachweis des Wirkungsgrades der Ladegeräte, basierend auf Herstellerangaben oder Prüfberichten.</w:t>
      </w:r>
      <w:r w:rsidRPr="00853916">
        <w:rPr>
          <w:rFonts w:cs="Calibri"/>
          <w:sz w:val="24"/>
          <w:szCs w:val="24"/>
          <w:lang w:val="de-DE"/>
        </w:rPr>
        <w:br/>
      </w:r>
      <w:r w:rsidR="00925FAA" w:rsidRPr="00853916">
        <w:rPr>
          <w:rFonts w:cs="Calibri"/>
          <w:sz w:val="24"/>
          <w:szCs w:val="24"/>
          <w:lang w:val="de-DE"/>
        </w:rPr>
        <w:t>Bewertung: Wirkungsgrad ≥ 95% = 15 Punkte, lineare Abzüge für niedrigere Wirkungsgrade (z. B. Wirkungsgrad von 90% = 10 Punkte, 85% = 5 Punkte).</w:t>
      </w:r>
      <w:r w:rsidR="00440DBF" w:rsidRPr="00853916">
        <w:rPr>
          <w:rFonts w:cs="Calibri"/>
          <w:sz w:val="24"/>
          <w:szCs w:val="24"/>
          <w:lang w:val="de-DE"/>
        </w:rPr>
        <w:br/>
      </w:r>
      <w:r w:rsidR="00440DBF" w:rsidRPr="00853916">
        <w:rPr>
          <w:rFonts w:cs="Calibri"/>
          <w:sz w:val="24"/>
          <w:szCs w:val="24"/>
          <w:lang w:val="de-DE"/>
        </w:rPr>
        <w:br/>
      </w:r>
      <w:r w:rsidR="00440DBF" w:rsidRPr="00853916">
        <w:rPr>
          <w:rFonts w:cs="Calibri"/>
          <w:b/>
          <w:bCs/>
          <w:sz w:val="24"/>
          <w:szCs w:val="24"/>
          <w:lang w:val="de-DE"/>
        </w:rPr>
        <w:t>2. Realisierungsansatz (40%)</w:t>
      </w:r>
    </w:p>
    <w:p w14:paraId="29BE3C3F" w14:textId="77777777" w:rsidR="00E47D26" w:rsidRPr="00853916" w:rsidRDefault="00440DBF" w:rsidP="00E47D26">
      <w:pPr>
        <w:pStyle w:val="Listenabsatz"/>
        <w:ind w:left="0"/>
        <w:rPr>
          <w:rFonts w:cs="Calibri"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br/>
        <w:t>2.1 Bauausführung (30%)</w:t>
      </w:r>
    </w:p>
    <w:p w14:paraId="079A0871" w14:textId="77777777" w:rsidR="00E47D26" w:rsidRPr="00853916" w:rsidRDefault="00440DBF" w:rsidP="00E47D26">
      <w:pPr>
        <w:pStyle w:val="Listenabsatz"/>
        <w:ind w:left="0"/>
        <w:rPr>
          <w:rFonts w:cs="Calibri"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br/>
        <w:t>Schlüssigkeit des Bauablaufs: Vorliegen eines strukturierten und nachvollziehbaren Bauzeitenplans.</w:t>
      </w:r>
      <w:r w:rsidRPr="00853916">
        <w:rPr>
          <w:rFonts w:cs="Calibri"/>
          <w:sz w:val="24"/>
          <w:szCs w:val="24"/>
          <w:lang w:val="de-DE"/>
        </w:rPr>
        <w:br/>
        <w:t>Bewertung: Vollständig und realistisch = 30 Punkte, unzureichend = 0 Punkte.</w:t>
      </w:r>
      <w:r w:rsidRPr="00853916">
        <w:rPr>
          <w:rFonts w:cs="Calibri"/>
          <w:sz w:val="24"/>
          <w:szCs w:val="24"/>
          <w:lang w:val="de-DE"/>
        </w:rPr>
        <w:br/>
        <w:t>Minimierung von Störungen: Maßnahmen zur Sicherstellung eines reibungslosen Bauablaufs.</w:t>
      </w:r>
      <w:r w:rsidRPr="00853916">
        <w:rPr>
          <w:rFonts w:cs="Calibri"/>
          <w:sz w:val="24"/>
          <w:szCs w:val="24"/>
          <w:lang w:val="de-DE"/>
        </w:rPr>
        <w:br/>
        <w:t>Bewertung: Nachweis detaillierter Maßnahmen = 10 Punkte, lückenhaft = 0 Punkte.</w:t>
      </w:r>
      <w:r w:rsidRPr="00853916">
        <w:rPr>
          <w:rFonts w:cs="Calibri"/>
          <w:sz w:val="24"/>
          <w:szCs w:val="24"/>
          <w:lang w:val="de-DE"/>
        </w:rPr>
        <w:br/>
      </w:r>
      <w:r w:rsidRPr="00853916">
        <w:rPr>
          <w:rFonts w:cs="Calibri"/>
          <w:sz w:val="24"/>
          <w:szCs w:val="24"/>
          <w:lang w:val="de-DE"/>
        </w:rPr>
        <w:br/>
        <w:t>2.2 Inbetriebnahme und Übergabe (10%)</w:t>
      </w:r>
    </w:p>
    <w:p w14:paraId="54645A1A" w14:textId="77777777" w:rsidR="006B6AEF" w:rsidRPr="00853916" w:rsidRDefault="00440DBF" w:rsidP="00E47D26">
      <w:pPr>
        <w:pStyle w:val="Listenabsatz"/>
        <w:ind w:left="0"/>
        <w:rPr>
          <w:rFonts w:cs="Calibri"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br/>
        <w:t>Reibungslose Übergabe der Infrastruktur: Nachweis von Maßnahmen für eine störungsfreie Inbetriebnahme (inkl. Dokumentation und Schulung).</w:t>
      </w:r>
      <w:r w:rsidRPr="00853916">
        <w:rPr>
          <w:rFonts w:cs="Calibri"/>
          <w:sz w:val="24"/>
          <w:szCs w:val="24"/>
          <w:lang w:val="de-DE"/>
        </w:rPr>
        <w:br/>
        <w:t>Bewertung: Konzept vollständig = 10 Punkte, unzureichend = 0 Punkte.</w:t>
      </w:r>
    </w:p>
    <w:p w14:paraId="00D50539" w14:textId="25F21D8C" w:rsidR="00E47D26" w:rsidRPr="00853916" w:rsidRDefault="00440DBF" w:rsidP="00E47D26">
      <w:pPr>
        <w:pStyle w:val="Listenabsatz"/>
        <w:ind w:left="0"/>
        <w:rPr>
          <w:rFonts w:cs="Calibri"/>
          <w:b/>
          <w:bCs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lastRenderedPageBreak/>
        <w:br/>
      </w:r>
      <w:r w:rsidRPr="00853916">
        <w:rPr>
          <w:rFonts w:cs="Calibri"/>
          <w:sz w:val="24"/>
          <w:szCs w:val="24"/>
          <w:lang w:val="de-DE"/>
        </w:rPr>
        <w:br/>
      </w:r>
      <w:r w:rsidRPr="00853916">
        <w:rPr>
          <w:rFonts w:cs="Calibri"/>
          <w:b/>
          <w:bCs/>
          <w:sz w:val="24"/>
          <w:szCs w:val="24"/>
          <w:lang w:val="de-DE"/>
        </w:rPr>
        <w:t>3. Wirtschaftliche Aspekte (20%)</w:t>
      </w:r>
    </w:p>
    <w:p w14:paraId="3E19E4F5" w14:textId="77777777" w:rsidR="00E47D26" w:rsidRPr="00853916" w:rsidRDefault="00440DBF" w:rsidP="00E47D26">
      <w:pPr>
        <w:pStyle w:val="Listenabsatz"/>
        <w:ind w:left="0"/>
        <w:rPr>
          <w:rFonts w:cs="Calibri"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br/>
        <w:t>3.1 Preisgestaltung (20%)</w:t>
      </w:r>
    </w:p>
    <w:p w14:paraId="21ED099E" w14:textId="77777777" w:rsidR="00DE74A4" w:rsidRPr="00853916" w:rsidRDefault="00440DBF" w:rsidP="00E47D26">
      <w:pPr>
        <w:pStyle w:val="Listenabsatz"/>
        <w:ind w:left="0"/>
        <w:rPr>
          <w:rFonts w:cs="Calibri"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br/>
        <w:t>Bewertung: Das günstigste Angebot erhält 20 Punkte. Andere Angebote werden prozentual ins Verhältnis gesetzt.</w:t>
      </w:r>
    </w:p>
    <w:p w14:paraId="6C33E3A1" w14:textId="77777777" w:rsidR="00DE74A4" w:rsidRPr="00853916" w:rsidRDefault="00440DBF" w:rsidP="00E47D26">
      <w:pPr>
        <w:pStyle w:val="Listenabsatz"/>
        <w:ind w:left="0"/>
        <w:rPr>
          <w:rFonts w:cs="Calibri"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br/>
        <w:t xml:space="preserve">  Formel: </w:t>
      </w:r>
      <w:r w:rsidR="00DE74A4" w:rsidRPr="00853916">
        <w:rPr>
          <w:rFonts w:cs="Calibri"/>
          <w:sz w:val="24"/>
          <w:szCs w:val="24"/>
          <w:lang w:val="de-DE"/>
        </w:rPr>
        <w:tab/>
      </w:r>
      <w:r w:rsidR="00DE74A4" w:rsidRPr="00853916">
        <w:rPr>
          <w:rFonts w:cs="Calibri"/>
          <w:sz w:val="24"/>
          <w:szCs w:val="24"/>
          <w:lang w:val="de-DE"/>
        </w:rPr>
        <w:tab/>
      </w:r>
      <w:r w:rsidRPr="00853916">
        <w:rPr>
          <w:rFonts w:cs="Calibri"/>
          <w:sz w:val="24"/>
          <w:szCs w:val="24"/>
          <w:lang w:val="de-DE"/>
        </w:rPr>
        <w:t>Punktzahl = 20 - 20 × (A - N) / N</w:t>
      </w:r>
      <w:r w:rsidRPr="00853916">
        <w:rPr>
          <w:rFonts w:cs="Calibri"/>
          <w:sz w:val="24"/>
          <w:szCs w:val="24"/>
          <w:lang w:val="de-DE"/>
        </w:rPr>
        <w:br/>
        <w:t xml:space="preserve">      </w:t>
      </w:r>
      <w:r w:rsidR="00DE74A4" w:rsidRPr="00853916">
        <w:rPr>
          <w:rFonts w:cs="Calibri"/>
          <w:sz w:val="24"/>
          <w:szCs w:val="24"/>
          <w:lang w:val="de-DE"/>
        </w:rPr>
        <w:tab/>
      </w:r>
      <w:r w:rsidR="00DE74A4" w:rsidRPr="00853916">
        <w:rPr>
          <w:rFonts w:cs="Calibri"/>
          <w:sz w:val="24"/>
          <w:szCs w:val="24"/>
          <w:lang w:val="de-DE"/>
        </w:rPr>
        <w:tab/>
      </w:r>
      <w:r w:rsidR="00DE74A4" w:rsidRPr="00853916">
        <w:rPr>
          <w:rFonts w:cs="Calibri"/>
          <w:sz w:val="24"/>
          <w:szCs w:val="24"/>
          <w:lang w:val="de-DE"/>
        </w:rPr>
        <w:tab/>
      </w:r>
    </w:p>
    <w:p w14:paraId="29B46B70" w14:textId="08443E60" w:rsidR="00BD5AC6" w:rsidRPr="00853916" w:rsidRDefault="00440DBF" w:rsidP="00DE74A4">
      <w:pPr>
        <w:pStyle w:val="Listenabsatz"/>
        <w:ind w:left="1440" w:firstLine="720"/>
        <w:rPr>
          <w:rFonts w:cs="Calibri"/>
          <w:sz w:val="24"/>
          <w:szCs w:val="24"/>
          <w:lang w:val="de-DE"/>
        </w:rPr>
      </w:pPr>
      <w:r w:rsidRPr="00853916">
        <w:rPr>
          <w:rFonts w:cs="Calibri"/>
          <w:sz w:val="24"/>
          <w:szCs w:val="24"/>
          <w:lang w:val="de-DE"/>
        </w:rPr>
        <w:t>- A: Angebotspreis des Bieters</w:t>
      </w:r>
      <w:r w:rsidRPr="00853916">
        <w:rPr>
          <w:rFonts w:cs="Calibri"/>
          <w:sz w:val="24"/>
          <w:szCs w:val="24"/>
          <w:lang w:val="de-DE"/>
        </w:rPr>
        <w:br/>
        <w:t xml:space="preserve">      </w:t>
      </w:r>
      <w:r w:rsidR="00DE74A4" w:rsidRPr="00853916">
        <w:rPr>
          <w:rFonts w:cs="Calibri"/>
          <w:sz w:val="24"/>
          <w:szCs w:val="24"/>
          <w:lang w:val="de-DE"/>
        </w:rPr>
        <w:tab/>
      </w:r>
      <w:r w:rsidRPr="00853916">
        <w:rPr>
          <w:rFonts w:cs="Calibri"/>
          <w:sz w:val="24"/>
          <w:szCs w:val="24"/>
          <w:lang w:val="de-DE"/>
        </w:rPr>
        <w:t>- N: günstigster Angebotspreis</w:t>
      </w:r>
      <w:r w:rsidRPr="00853916">
        <w:rPr>
          <w:rFonts w:cs="Calibri"/>
          <w:sz w:val="24"/>
          <w:szCs w:val="24"/>
          <w:lang w:val="de-DE"/>
        </w:rPr>
        <w:br/>
        <w:t xml:space="preserve">     </w:t>
      </w:r>
      <w:r w:rsidR="00DE74A4" w:rsidRPr="00853916">
        <w:rPr>
          <w:rFonts w:cs="Calibri"/>
          <w:sz w:val="24"/>
          <w:szCs w:val="24"/>
          <w:lang w:val="de-DE"/>
        </w:rPr>
        <w:tab/>
      </w:r>
      <w:r w:rsidRPr="00853916">
        <w:rPr>
          <w:rFonts w:cs="Calibri"/>
          <w:sz w:val="24"/>
          <w:szCs w:val="24"/>
          <w:lang w:val="de-DE"/>
        </w:rPr>
        <w:t>- Angebote mit mehr als 50% Aufpreis erhalten 0 Punkte.</w:t>
      </w:r>
    </w:p>
    <w:p w14:paraId="214D2D14" w14:textId="77777777" w:rsidR="00BD5AC6" w:rsidRPr="00853916" w:rsidRDefault="00BD5AC6" w:rsidP="00E47D26">
      <w:pPr>
        <w:pStyle w:val="Listenabsatz"/>
        <w:ind w:left="0"/>
        <w:rPr>
          <w:rFonts w:cs="Calibri"/>
          <w:sz w:val="24"/>
          <w:szCs w:val="24"/>
          <w:lang w:val="de-DE"/>
        </w:rPr>
      </w:pPr>
    </w:p>
    <w:p w14:paraId="31C086AB" w14:textId="098A7F95" w:rsidR="00094D1C" w:rsidRPr="00853916" w:rsidRDefault="004C18A5" w:rsidP="00E47D26">
      <w:pPr>
        <w:pStyle w:val="Listenabsatz"/>
        <w:ind w:left="0"/>
        <w:rPr>
          <w:rFonts w:cs="Calibri"/>
          <w:b/>
          <w:bCs/>
          <w:sz w:val="28"/>
          <w:szCs w:val="28"/>
          <w:u w:val="single"/>
          <w:lang w:val="de-DE"/>
        </w:rPr>
      </w:pPr>
      <w:r w:rsidRPr="00853916">
        <w:rPr>
          <w:rFonts w:cs="Calibri"/>
          <w:sz w:val="24"/>
          <w:szCs w:val="24"/>
          <w:lang w:val="de-DE"/>
        </w:rPr>
        <w:br/>
      </w:r>
      <w:r w:rsidR="00440DBF" w:rsidRPr="00853916">
        <w:rPr>
          <w:rFonts w:cs="Calibri"/>
          <w:b/>
          <w:bCs/>
          <w:sz w:val="28"/>
          <w:szCs w:val="28"/>
          <w:u w:val="single"/>
          <w:lang w:val="de-DE"/>
        </w:rPr>
        <w:t>Gesamtgewichtung: 100%</w:t>
      </w:r>
      <w:r w:rsidR="00440DBF" w:rsidRPr="00853916">
        <w:rPr>
          <w:rFonts w:cs="Calibri"/>
          <w:b/>
          <w:bCs/>
          <w:sz w:val="28"/>
          <w:szCs w:val="28"/>
          <w:u w:val="single"/>
          <w:lang w:val="de-DE"/>
        </w:rPr>
        <w:br/>
      </w:r>
    </w:p>
    <w:sectPr w:rsidR="00094D1C" w:rsidRPr="00853916" w:rsidSect="00034616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06CEC" w14:textId="77777777" w:rsidR="00BD5AC6" w:rsidRDefault="00BD5AC6" w:rsidP="00BD5AC6">
      <w:pPr>
        <w:spacing w:after="0" w:line="240" w:lineRule="auto"/>
      </w:pPr>
      <w:r>
        <w:separator/>
      </w:r>
    </w:p>
  </w:endnote>
  <w:endnote w:type="continuationSeparator" w:id="0">
    <w:p w14:paraId="156F0932" w14:textId="77777777" w:rsidR="00BD5AC6" w:rsidRDefault="00BD5AC6" w:rsidP="00BD5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F88C" w14:textId="42DDD92D" w:rsidR="00BD5AC6" w:rsidRPr="00BD5AC6" w:rsidRDefault="00BD5AC6" w:rsidP="00BD5AC6">
    <w:pPr>
      <w:pStyle w:val="Fuzeile"/>
      <w:jc w:val="center"/>
      <w:rPr>
        <w:color w:val="4F81BD" w:themeColor="accent1"/>
      </w:rPr>
    </w:pPr>
    <w:r>
      <w:rPr>
        <w:color w:val="4F81BD" w:themeColor="accent1"/>
        <w:lang w:val="de-DE"/>
      </w:rPr>
      <w:t xml:space="preserve">Seite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>
      <w:rPr>
        <w:color w:val="4F81BD" w:themeColor="accent1"/>
        <w:lang w:val="de-DE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  <w:lang w:val="de-DE"/>
      </w:rPr>
      <w:t xml:space="preserve"> von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NUMPAGES \* Arabisch \* MERGEFORMAT</w:instrText>
    </w:r>
    <w:r>
      <w:rPr>
        <w:color w:val="4F81BD" w:themeColor="accent1"/>
      </w:rPr>
      <w:fldChar w:fldCharType="separate"/>
    </w:r>
    <w:r>
      <w:rPr>
        <w:color w:val="4F81BD" w:themeColor="accent1"/>
        <w:lang w:val="de-DE"/>
      </w:rPr>
      <w:t>2</w:t>
    </w:r>
    <w:r>
      <w:rPr>
        <w:color w:val="4F81BD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8451B" w14:textId="77777777" w:rsidR="00BD5AC6" w:rsidRDefault="00BD5AC6" w:rsidP="00BD5AC6">
      <w:pPr>
        <w:spacing w:after="0" w:line="240" w:lineRule="auto"/>
      </w:pPr>
      <w:r>
        <w:separator/>
      </w:r>
    </w:p>
  </w:footnote>
  <w:footnote w:type="continuationSeparator" w:id="0">
    <w:p w14:paraId="79719C79" w14:textId="77777777" w:rsidR="00BD5AC6" w:rsidRDefault="00BD5AC6" w:rsidP="00BD5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509A" w14:textId="3B63E1F0" w:rsidR="00BD5AC6" w:rsidRDefault="00BD5AC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1DF9141" wp14:editId="1B7BC77B">
          <wp:simplePos x="0" y="0"/>
          <wp:positionH relativeFrom="page">
            <wp:posOffset>6153150</wp:posOffset>
          </wp:positionH>
          <wp:positionV relativeFrom="page">
            <wp:posOffset>142875</wp:posOffset>
          </wp:positionV>
          <wp:extent cx="1444282" cy="667355"/>
          <wp:effectExtent l="0" t="0" r="0" b="0"/>
          <wp:wrapSquare wrapText="bothSides"/>
          <wp:docPr id="1" name="Picture 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4282" cy="667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611C8D"/>
    <w:multiLevelType w:val="hybridMultilevel"/>
    <w:tmpl w:val="EB6408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B543F"/>
    <w:multiLevelType w:val="multilevel"/>
    <w:tmpl w:val="5FCA43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45509764">
    <w:abstractNumId w:val="8"/>
  </w:num>
  <w:num w:numId="2" w16cid:durableId="1742289151">
    <w:abstractNumId w:val="6"/>
  </w:num>
  <w:num w:numId="3" w16cid:durableId="2104453863">
    <w:abstractNumId w:val="5"/>
  </w:num>
  <w:num w:numId="4" w16cid:durableId="1149247451">
    <w:abstractNumId w:val="4"/>
  </w:num>
  <w:num w:numId="5" w16cid:durableId="268247799">
    <w:abstractNumId w:val="7"/>
  </w:num>
  <w:num w:numId="6" w16cid:durableId="1155797891">
    <w:abstractNumId w:val="3"/>
  </w:num>
  <w:num w:numId="7" w16cid:durableId="1542128109">
    <w:abstractNumId w:val="2"/>
  </w:num>
  <w:num w:numId="8" w16cid:durableId="756173259">
    <w:abstractNumId w:val="1"/>
  </w:num>
  <w:num w:numId="9" w16cid:durableId="2051108124">
    <w:abstractNumId w:val="0"/>
  </w:num>
  <w:num w:numId="10" w16cid:durableId="232132468">
    <w:abstractNumId w:val="9"/>
  </w:num>
  <w:num w:numId="11" w16cid:durableId="14369454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4D1C"/>
    <w:rsid w:val="0015074B"/>
    <w:rsid w:val="001F1CA6"/>
    <w:rsid w:val="0029639D"/>
    <w:rsid w:val="00326F90"/>
    <w:rsid w:val="003F678C"/>
    <w:rsid w:val="00440DBF"/>
    <w:rsid w:val="004C18A5"/>
    <w:rsid w:val="006B6AEF"/>
    <w:rsid w:val="007F4F53"/>
    <w:rsid w:val="00853916"/>
    <w:rsid w:val="00925FAA"/>
    <w:rsid w:val="00AA1D8D"/>
    <w:rsid w:val="00B47730"/>
    <w:rsid w:val="00BD5AC6"/>
    <w:rsid w:val="00C044F1"/>
    <w:rsid w:val="00C422F4"/>
    <w:rsid w:val="00CB0664"/>
    <w:rsid w:val="00DE74A4"/>
    <w:rsid w:val="00E47D26"/>
    <w:rsid w:val="00FC693F"/>
    <w:rsid w:val="00FD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1966F8"/>
  <w14:defaultImageDpi w14:val="300"/>
  <w15:docId w15:val="{9C9847BE-CDB1-4893-8525-07538F69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D26"/>
    <w:rPr>
      <w:rFonts w:ascii="Calibri" w:hAnsi="Calibr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e3d8-d8d5-4541-b2a3-8b95fc252d47" xsi:nil="true"/>
    <lcf76f155ced4ddcb4097134ff3c332f xmlns="e1444640-1704-4740-84e7-3deb67c3a4c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9A1789724BA41AC2A0EB14D4C6ED2" ma:contentTypeVersion="15" ma:contentTypeDescription="Create a new document." ma:contentTypeScope="" ma:versionID="aeb0b40a9e32c8db2fbbebcca553e853">
  <xsd:schema xmlns:xsd="http://www.w3.org/2001/XMLSchema" xmlns:xs="http://www.w3.org/2001/XMLSchema" xmlns:p="http://schemas.microsoft.com/office/2006/metadata/properties" xmlns:ns2="e1444640-1704-4740-84e7-3deb67c3a4cc" xmlns:ns3="d805e3d8-d8d5-4541-b2a3-8b95fc252d47" targetNamespace="http://schemas.microsoft.com/office/2006/metadata/properties" ma:root="true" ma:fieldsID="b69cf38c81bdf3190ce927bec599b26f" ns2:_="" ns3:_="">
    <xsd:import namespace="e1444640-1704-4740-84e7-3deb67c3a4cc"/>
    <xsd:import namespace="d805e3d8-d8d5-4541-b2a3-8b95fc252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44640-1704-4740-84e7-3deb67c3a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9af8e8-aa77-48fe-9061-5a9da22cf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e3d8-d8d5-4541-b2a3-8b95fc252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7da08a2-fe65-4ca7-8b75-460c9620468a}" ma:internalName="TaxCatchAll" ma:showField="CatchAllData" ma:web="d805e3d8-d8d5-4541-b2a3-8b95fc252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D5AB6F-3757-409F-8EA2-678CCCFC3968}">
  <ds:schemaRefs>
    <ds:schemaRef ds:uri="http://schemas.microsoft.com/office/2006/metadata/properties"/>
    <ds:schemaRef ds:uri="http://schemas.microsoft.com/office/infopath/2007/PartnerControls"/>
    <ds:schemaRef ds:uri="d805e3d8-d8d5-4541-b2a3-8b95fc252d47"/>
    <ds:schemaRef ds:uri="e1444640-1704-4740-84e7-3deb67c3a4cc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8873E4-EEEB-45FA-8650-D9D2C2E39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44640-1704-4740-84e7-3deb67c3a4cc"/>
    <ds:schemaRef ds:uri="d805e3d8-d8d5-4541-b2a3-8b95fc252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9A2ADF-64E6-41B8-BDF1-5E1209E395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97ea58d-47e6-47cc-9ab7-39ab03def869}" enabled="1" method="Standard" siteId="{505cca53-5750-4134-9501-8d52d5df3cd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Wertungsmatrix_Los2</vt:lpstr>
      <vt:lpstr/>
    </vt:vector>
  </TitlesOfParts>
  <Manager/>
  <Company/>
  <LinksUpToDate>false</LinksUpToDate>
  <CharactersWithSpaces>1760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Wertungsmatrix_Los2</dc:title>
  <dc:subject/>
  <dc:creator>Thomas Schirm</dc:creator>
  <cp:keywords/>
  <cp:lastModifiedBy>Schirm Thomas</cp:lastModifiedBy>
  <cp:revision>7</cp:revision>
  <dcterms:created xsi:type="dcterms:W3CDTF">2024-11-21T11:40:00Z</dcterms:created>
  <dcterms:modified xsi:type="dcterms:W3CDTF">2025-01-16T14:51:00Z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0x010100B819A1789724BA41AC2A0EB14D4C6ED2</vt:lpwstr>
  </property>
  <property fmtid="{D5CDD505-2E9C-101B-9397-08002B2CF9AE}" pid="3" name="MediaServiceImageTags">
    <vt:lpwstr/>
  </property>
</Properties>
</file>